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E1" w:rsidRDefault="009246E1" w:rsidP="009246E1">
      <w:pPr>
        <w:jc w:val="both"/>
        <w:rPr>
          <w:rFonts w:ascii="Arial" w:hAnsi="Arial" w:cs="Arial"/>
          <w:sz w:val="24"/>
          <w:szCs w:val="24"/>
        </w:rPr>
      </w:pPr>
    </w:p>
    <w:p w:rsidR="009246E1" w:rsidRDefault="009246E1" w:rsidP="00924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AUDIÊNCIA PÚBLICA </w:t>
      </w:r>
    </w:p>
    <w:p w:rsidR="009246E1" w:rsidRDefault="00043C52" w:rsidP="00924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LEI 034/2025</w:t>
      </w:r>
      <w:r w:rsidR="009246E1">
        <w:rPr>
          <w:rFonts w:ascii="Arial" w:hAnsi="Arial" w:cs="Arial"/>
          <w:sz w:val="24"/>
          <w:szCs w:val="24"/>
        </w:rPr>
        <w:t>, QUE “DISPÕE SOBRE O PLANO PLURIA</w:t>
      </w:r>
      <w:r>
        <w:rPr>
          <w:rFonts w:ascii="Arial" w:hAnsi="Arial" w:cs="Arial"/>
          <w:sz w:val="24"/>
          <w:szCs w:val="24"/>
        </w:rPr>
        <w:t>NUAL PARA O PERÍODO DE 2026/2029</w:t>
      </w:r>
      <w:r w:rsidR="009246E1">
        <w:rPr>
          <w:rFonts w:ascii="Arial" w:hAnsi="Arial" w:cs="Arial"/>
          <w:sz w:val="24"/>
          <w:szCs w:val="24"/>
        </w:rPr>
        <w:t>”.</w:t>
      </w:r>
    </w:p>
    <w:p w:rsidR="009246E1" w:rsidRDefault="009246E1" w:rsidP="00924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PRESENÇA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E1" w:rsidTr="009246E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1" w:rsidRDefault="009246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0EF" w:rsidRDefault="009A10EF" w:rsidP="00C176B5">
      <w:bookmarkStart w:id="0" w:name="_GoBack"/>
      <w:bookmarkEnd w:id="0"/>
    </w:p>
    <w:sectPr w:rsidR="009A10EF" w:rsidSect="00C176B5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E1"/>
    <w:rsid w:val="00043C52"/>
    <w:rsid w:val="007B1DF9"/>
    <w:rsid w:val="009246E1"/>
    <w:rsid w:val="009A10EF"/>
    <w:rsid w:val="00C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2025-06-30T14:31:00Z</cp:lastPrinted>
  <dcterms:created xsi:type="dcterms:W3CDTF">2021-07-08T16:29:00Z</dcterms:created>
  <dcterms:modified xsi:type="dcterms:W3CDTF">2025-06-30T14:32:00Z</dcterms:modified>
</cp:coreProperties>
</file>